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rPr>
          <w:rFonts w:hint="eastAsia" w:ascii="宋体" w:hAnsi="宋体" w:cs="宋体"/>
          <w:b/>
          <w:b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40"/>
          <w:szCs w:val="40"/>
          <w:lang w:val="en-US" w:eastAsia="zh-CN" w:bidi="ar"/>
        </w:rPr>
        <w:t>废 标 情 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第一标段：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废标1家: 湖南省筱沅水利水电建设有限公司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废标原因: 未提交财务审计报告未通过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第四标段：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废标3家: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隆生国际建设集团有限公司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废标原因:   投标封皮签字盖章不全,未通过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福建东水建设工程有限公司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废标原因:   未签字盖章未通过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福建省红日水利水电工程有限公司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废标原因:   未附财务审计报告未通过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第六标段：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废标3家: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河南安顺电力工程有限公司         废标原因:  投标文件未盖章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河南阳光电力建设有限公司         废标原因:  项目经理未签字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3. 河南众森电力工程有限公司         废标原因:  签章不符合招标文件要求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第八标段：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废标2家: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内蒙古寅岗建设集团有限公司 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废标原因: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封面未盖章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新乡市华通电力工程有限公司 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废标原因: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项目经理无职称证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第九标段：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废标2家: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郑州市中泽泵业有限公司     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废标原因: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签章不全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郑州市奥龙泵业有限公司     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废标原因: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签章不全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第十标段：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废标1家: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1.郑州市郑龙泵业有限公司     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废标原因: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签章不符合要求未通过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第十一标段：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废标4家: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郑州市祥龙泵业有限公司   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废标原因: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封面不符合要求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河南天雨泵业有限公司     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废标原因: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封面未签章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晋州市水泵厂             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废标原因: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封面盖章不全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郑州兴源泵阀有限公司     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废标原因: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封面盖章不全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第十二标段：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废标3家: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郑州市壹龙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泵业有限公司   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废标原因: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封面签字盖章不全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河南实智鼎农业科技有限公司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废标原因: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封面签字盖章不全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3. 郑州市现代泵业有限公司   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废标原因: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封面签字盖章不全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D107B"/>
    <w:rsid w:val="6D535020"/>
    <w:rsid w:val="788D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2018-07-03T03:18:00Z</dcterms:created>
  <dc:creator>陕西智鑫工程造价咨询有限公司:陕西智鑫工程造价咨询有限公司</dc:creator>
  <cp:lastModifiedBy>陕西智鑫工程造价咨询有限公司:陕西智鑫工程造价咨询有限公司</cp:lastModifiedBy>
  <dcterms:modified xsi:type="dcterms:W3CDTF">2018-07-03T03:19:25Z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